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6CA93" w14:textId="042C2336" w:rsidR="007F17C0" w:rsidRDefault="007F17C0" w:rsidP="007F17C0">
      <w:pPr>
        <w:pStyle w:val="Heading1"/>
        <w:keepNext w:val="0"/>
        <w:keepLines w:val="0"/>
        <w:spacing w:before="0" w:after="160" w:line="256" w:lineRule="auto"/>
        <w:ind w:left="360" w:hanging="360"/>
        <w:contextualSpacing/>
        <w:rPr>
          <w:rFonts w:eastAsia="Calibri"/>
        </w:rPr>
      </w:pPr>
      <w:r>
        <w:rPr>
          <w:rFonts w:eastAsia="Calibri"/>
        </w:rPr>
        <w:t>Conflicts of Interest</w:t>
      </w:r>
      <w:r w:rsidR="00774C3A">
        <w:rPr>
          <w:rFonts w:eastAsia="Calibri"/>
        </w:rPr>
        <w:t xml:space="preserve"> Statement</w:t>
      </w:r>
    </w:p>
    <w:p w14:paraId="7A0630E1" w14:textId="77777777" w:rsidR="007F17C0" w:rsidRPr="00FB005E" w:rsidRDefault="007F17C0" w:rsidP="007F17C0">
      <w:r w:rsidRPr="00FB005E">
        <w:t>A conflict of interest arises when an individual's personal interests, relationships, or activities have the potential to interfere with their impartiality or the integrity of the procurement process. This may include financial, personal, familial, or business interests that could improperly influence, or be perceived to influence, their decisions or actions.</w:t>
      </w:r>
    </w:p>
    <w:p w14:paraId="506C4D09" w14:textId="66E38E15" w:rsidR="00437473" w:rsidRPr="00FB005E" w:rsidRDefault="00437473" w:rsidP="007F17C0">
      <w:r w:rsidRPr="00FB005E">
        <w:t>The Council's current obligation to deal with conflicts of interest as set out in the Public Contracts Regulations (2015) (Regulation 24) and more generally its obligation to treat Tenderers equally and without discrimination and to act in a transparent and proportionate manner (Regulation 18).</w:t>
      </w:r>
    </w:p>
    <w:p w14:paraId="37588203" w14:textId="4E5E3B1D" w:rsidR="0010088A" w:rsidRPr="00FB005E" w:rsidRDefault="007C319A" w:rsidP="007F17C0">
      <w:r w:rsidRPr="00FB005E">
        <w:t>The concept of conflicts of interest is wide. In the Public Contracts Regulations (2015) it is described as covering at least "any situation where relevant staff members have, directly or indirectly, a financial, economic or other personal interest which might be perceived to compromise their impartiality and independence in the context of the procurement procedure" (Regulation 24(2))."Staff members" refers to staff members of the Council or of a procurement service provider acting on behalf of the Council who are involved in the conduct of the procurement procedure or may influence the outcome of that procedure. "Procurement service provider" refers to a public or private body which offers ancillary purchasing activities on the market.</w:t>
      </w:r>
    </w:p>
    <w:p w14:paraId="7E7207E1" w14:textId="548872A3" w:rsidR="005071F8" w:rsidRPr="00FB005E" w:rsidRDefault="00CD089B" w:rsidP="005071F8">
      <w:r w:rsidRPr="00FB005E">
        <w:t xml:space="preserve">As this </w:t>
      </w:r>
      <w:r w:rsidR="007D064D" w:rsidRPr="00FB005E">
        <w:t xml:space="preserve">procurement will </w:t>
      </w:r>
      <w:r w:rsidR="009F3393">
        <w:t>likely overlap</w:t>
      </w:r>
      <w:r w:rsidR="007D064D" w:rsidRPr="00FB005E">
        <w:t xml:space="preserve"> with the introduction of the Procurement Act 2023</w:t>
      </w:r>
      <w:r w:rsidR="00BF1A05" w:rsidRPr="00FB005E">
        <w:t xml:space="preserve">, </w:t>
      </w:r>
      <w:r w:rsidR="00B2580D" w:rsidRPr="00FB005E">
        <w:t xml:space="preserve">the Council is </w:t>
      </w:r>
      <w:r w:rsidR="009F3393">
        <w:t>incorporating the</w:t>
      </w:r>
      <w:r w:rsidR="003D3404" w:rsidRPr="00FB005E">
        <w:t xml:space="preserve"> relevant sections of the Act</w:t>
      </w:r>
      <w:r w:rsidR="009F3393">
        <w:t xml:space="preserve"> into</w:t>
      </w:r>
      <w:r w:rsidR="004F6E6A">
        <w:t xml:space="preserve"> the procurement process. The Procurement Act 2023 states</w:t>
      </w:r>
      <w:r w:rsidR="003D3404" w:rsidRPr="00FB005E">
        <w:t xml:space="preserve"> </w:t>
      </w:r>
      <w:r w:rsidR="004F6E6A">
        <w:t>'</w:t>
      </w:r>
      <w:r w:rsidR="00BF1A05" w:rsidRPr="00FB005E">
        <w:t>a</w:t>
      </w:r>
      <w:r w:rsidR="005071F8" w:rsidRPr="00FB005E">
        <w:t xml:space="preserve"> conflict of interest can arise in respect of a person (or Minister) acting for or on behalf of a contracting authority in relation to a procurement.  Such person is "acting in relation to a procurement" if they influence a decision made by or on behalf of a contracting authority in relation to a procurement (section 81(3) of the Act)</w:t>
      </w:r>
      <w:r w:rsidR="004F6E6A">
        <w:t>'</w:t>
      </w:r>
      <w:r w:rsidR="005071F8" w:rsidRPr="00FB005E">
        <w:t>.</w:t>
      </w:r>
    </w:p>
    <w:p w14:paraId="45ED86F3" w14:textId="77A52C29" w:rsidR="00CD089B" w:rsidRPr="00FB005E" w:rsidRDefault="005071F8" w:rsidP="005071F8">
      <w:r w:rsidRPr="00FB005E">
        <w:t>An "interest" is defined as a personal, professional or financial interest and may be direct or indirect (section 81(4) of the Act).</w:t>
      </w:r>
    </w:p>
    <w:p w14:paraId="08708FFA" w14:textId="11A2B52E" w:rsidR="00CE040E" w:rsidRPr="00FB005E" w:rsidRDefault="00CE040E" w:rsidP="00216B91">
      <w:pPr>
        <w:spacing w:after="120"/>
      </w:pPr>
      <w:r w:rsidRPr="00FB005E">
        <w:t>The Council</w:t>
      </w:r>
      <w:r w:rsidR="004F6E6A">
        <w:t>s</w:t>
      </w:r>
      <w:r w:rsidR="00235EDE" w:rsidRPr="00FB005E">
        <w:t xml:space="preserve"> </w:t>
      </w:r>
      <w:r w:rsidR="00216B91" w:rsidRPr="00FB005E">
        <w:t>key duties in respect of identifying and managing conflicts of interest in order to adapt to the new regime include:</w:t>
      </w:r>
      <w:r w:rsidR="00235EDE" w:rsidRPr="00FB005E">
        <w:t xml:space="preserve"> </w:t>
      </w:r>
    </w:p>
    <w:p w14:paraId="2F5CBCB1" w14:textId="77777777" w:rsidR="00CE040E" w:rsidRPr="00FB005E" w:rsidRDefault="00CE040E" w:rsidP="00216B91">
      <w:pPr>
        <w:numPr>
          <w:ilvl w:val="0"/>
          <w:numId w:val="4"/>
        </w:numPr>
        <w:spacing w:after="120"/>
      </w:pPr>
      <w:r w:rsidRPr="00FB005E">
        <w:t>Section 81 of the Act (Conflicts of interest: duty to identify) provides that a contracting authority must take all reasonable steps to identify and keep under review any conflict of interest or potential conflict of interest in relation to a procurement.</w:t>
      </w:r>
    </w:p>
    <w:p w14:paraId="13BF972A" w14:textId="77777777" w:rsidR="00CE040E" w:rsidRPr="00FB005E" w:rsidRDefault="00CE040E" w:rsidP="00216B91">
      <w:pPr>
        <w:numPr>
          <w:ilvl w:val="0"/>
          <w:numId w:val="4"/>
        </w:numPr>
        <w:spacing w:after="120"/>
      </w:pPr>
      <w:r w:rsidRPr="00FB005E">
        <w:t>Section 82 of the Act (Conflicts of interest: duty to mitigate) provides that a contracting authority must take all reasonable steps to ensure that a conflict of interest does not put a supplier at an unfair advantage or disadvantage in respect of a procurement.  This may include the contracting authority asking a supplier to take reasonable steps to ensure that it is not put at an unfair advantage (section 82(3) of the Act).</w:t>
      </w:r>
    </w:p>
    <w:p w14:paraId="4702363B" w14:textId="7D2C70BB" w:rsidR="00CE040E" w:rsidRDefault="00CE040E" w:rsidP="005071F8">
      <w:pPr>
        <w:numPr>
          <w:ilvl w:val="0"/>
          <w:numId w:val="4"/>
        </w:numPr>
      </w:pPr>
      <w:r w:rsidRPr="00FB005E">
        <w:t>Section 83 of the Act (Conflicts assessment) provides that before publishing a tender or transparency notice or publishing a dynamic market notice, a contracting authority must prepare a conflicts assessment in relation to a procurement.  </w:t>
      </w:r>
    </w:p>
    <w:p w14:paraId="254746D8" w14:textId="77777777" w:rsidR="004F5859" w:rsidRPr="00FB005E" w:rsidRDefault="004F5859" w:rsidP="004F5859"/>
    <w:p w14:paraId="5A8E32E1" w14:textId="77777777" w:rsidR="007F17C0" w:rsidRPr="00FB005E" w:rsidRDefault="007F17C0" w:rsidP="007F17C0">
      <w:pPr>
        <w:rPr>
          <w:u w:val="single"/>
        </w:rPr>
      </w:pPr>
      <w:r w:rsidRPr="00FB005E">
        <w:rPr>
          <w:u w:val="single"/>
        </w:rPr>
        <w:lastRenderedPageBreak/>
        <w:t>Identifying and Declaring Conflicts of Interest</w:t>
      </w:r>
    </w:p>
    <w:p w14:paraId="1C42C76B" w14:textId="77777777" w:rsidR="007F17C0" w:rsidRPr="00FB005E" w:rsidRDefault="007F17C0" w:rsidP="007F17C0">
      <w:pPr>
        <w:numPr>
          <w:ilvl w:val="0"/>
          <w:numId w:val="1"/>
        </w:numPr>
      </w:pPr>
      <w:r w:rsidRPr="00FB005E">
        <w:t>All staff, suppliers, and stakeholders involved in the procurement process must declare any actual, potential, or perceived conflicts of interest as soon as they are identified.</w:t>
      </w:r>
    </w:p>
    <w:p w14:paraId="48E91A01" w14:textId="76B6CA5A" w:rsidR="007F17C0" w:rsidRPr="00FB005E" w:rsidRDefault="007F17C0" w:rsidP="007F17C0">
      <w:pPr>
        <w:numPr>
          <w:ilvl w:val="0"/>
          <w:numId w:val="1"/>
        </w:numPr>
      </w:pPr>
      <w:r w:rsidRPr="00FB005E">
        <w:t xml:space="preserve">Portsmouth City Council (the Council) requires individuals to complete a </w:t>
      </w:r>
      <w:r w:rsidRPr="00FB005E">
        <w:rPr>
          <w:b/>
          <w:bCs/>
        </w:rPr>
        <w:t>Conflict of Interest Declaration Form</w:t>
      </w:r>
      <w:r w:rsidRPr="00FB005E">
        <w:t xml:space="preserve"> at the start of their involvement in the procurement process and whenever circumstances change that may lead to a conflict.</w:t>
      </w:r>
    </w:p>
    <w:p w14:paraId="319772CE" w14:textId="453B3550" w:rsidR="007F17C0" w:rsidRPr="00FB005E" w:rsidRDefault="007F17C0" w:rsidP="007F17C0">
      <w:pPr>
        <w:rPr>
          <w:u w:val="single"/>
        </w:rPr>
      </w:pPr>
      <w:r w:rsidRPr="00FB005E">
        <w:rPr>
          <w:u w:val="single"/>
        </w:rPr>
        <w:t>Managing Conflicts of Interest</w:t>
      </w:r>
    </w:p>
    <w:p w14:paraId="1A1C0588" w14:textId="77777777" w:rsidR="007F17C0" w:rsidRPr="00FB005E" w:rsidRDefault="007F17C0" w:rsidP="007F17C0">
      <w:pPr>
        <w:numPr>
          <w:ilvl w:val="0"/>
          <w:numId w:val="2"/>
        </w:numPr>
      </w:pPr>
      <w:r w:rsidRPr="00FB005E">
        <w:rPr>
          <w:b/>
          <w:bCs/>
        </w:rPr>
        <w:t>Transparency</w:t>
      </w:r>
      <w:r w:rsidRPr="00FB005E">
        <w:t>: All declared conflicts of interest will be documented, reviewed, and managed in a transparent manner to ensure fairness.</w:t>
      </w:r>
    </w:p>
    <w:p w14:paraId="400CEAD4" w14:textId="77777777" w:rsidR="007F17C0" w:rsidRPr="00FB005E" w:rsidRDefault="007F17C0" w:rsidP="007F17C0">
      <w:pPr>
        <w:numPr>
          <w:ilvl w:val="0"/>
          <w:numId w:val="2"/>
        </w:numPr>
      </w:pPr>
      <w:r w:rsidRPr="00FB005E">
        <w:rPr>
          <w:b/>
          <w:bCs/>
        </w:rPr>
        <w:t>Mitigation Measures</w:t>
      </w:r>
      <w:r w:rsidRPr="00FB005E">
        <w:t>: Appropriate measures will be taken to mitigate conflicts, which may include excluding individuals from specific procurement activities, requiring additional oversight, or implementing other controls to prevent undue influence.</w:t>
      </w:r>
    </w:p>
    <w:p w14:paraId="4A99983D" w14:textId="77777777" w:rsidR="007F17C0" w:rsidRPr="00FB005E" w:rsidRDefault="007F17C0" w:rsidP="007F17C0">
      <w:pPr>
        <w:numPr>
          <w:ilvl w:val="0"/>
          <w:numId w:val="2"/>
        </w:numPr>
      </w:pPr>
      <w:r w:rsidRPr="00FB005E">
        <w:rPr>
          <w:b/>
          <w:bCs/>
        </w:rPr>
        <w:t>Record-Keeping</w:t>
      </w:r>
      <w:r w:rsidRPr="00FB005E">
        <w:t>: A register of all declared conflicts and the actions taken to address them will be maintained and monitored throughout the procurement process.</w:t>
      </w:r>
    </w:p>
    <w:p w14:paraId="0172321B" w14:textId="6DFD3E0C" w:rsidR="007F17C0" w:rsidRPr="00FB005E" w:rsidRDefault="007F17C0" w:rsidP="007F17C0">
      <w:pPr>
        <w:rPr>
          <w:u w:val="single"/>
        </w:rPr>
      </w:pPr>
      <w:r w:rsidRPr="00FB005E">
        <w:rPr>
          <w:u w:val="single"/>
        </w:rPr>
        <w:t>Non-Compliance and Consequences</w:t>
      </w:r>
    </w:p>
    <w:p w14:paraId="14F8F666" w14:textId="426435E8" w:rsidR="007F17C0" w:rsidRPr="00FB005E" w:rsidRDefault="007F17C0" w:rsidP="007F17C0">
      <w:pPr>
        <w:numPr>
          <w:ilvl w:val="0"/>
          <w:numId w:val="3"/>
        </w:numPr>
      </w:pPr>
      <w:r w:rsidRPr="00FB005E">
        <w:t>Any failure to declare a conflict of interest or attempts to unduly influence the procurement process will be treated as a serious breach of the Procurement Act 2023 and the Council's policies.</w:t>
      </w:r>
    </w:p>
    <w:p w14:paraId="2E117090" w14:textId="77777777" w:rsidR="007F17C0" w:rsidRPr="00FB005E" w:rsidRDefault="007F17C0" w:rsidP="007F17C0">
      <w:pPr>
        <w:numPr>
          <w:ilvl w:val="0"/>
          <w:numId w:val="3"/>
        </w:numPr>
      </w:pPr>
      <w:r w:rsidRPr="00FB005E">
        <w:t>Such breaches may result in disciplinary action, termination of contracts, or legal action, as appropriate.</w:t>
      </w:r>
    </w:p>
    <w:p w14:paraId="6E180A8E" w14:textId="542A06D1" w:rsidR="007F17C0" w:rsidRPr="00FB005E" w:rsidRDefault="007F17C0" w:rsidP="007F17C0">
      <w:pPr>
        <w:rPr>
          <w:u w:val="single"/>
        </w:rPr>
      </w:pPr>
      <w:r w:rsidRPr="00FB005E">
        <w:rPr>
          <w:u w:val="single"/>
        </w:rPr>
        <w:t>Commitment to Fairness and Integrity</w:t>
      </w:r>
    </w:p>
    <w:p w14:paraId="2B59E1A9" w14:textId="3E5025FF" w:rsidR="007F17C0" w:rsidRPr="00FB005E" w:rsidRDefault="007F17C0" w:rsidP="007F17C0">
      <w:r w:rsidRPr="00FB005E">
        <w:t>The Council is committed to upholding the principles of fairness, transparency, and impartiality in all procurement activities. We ensure that the procurement process is free from undue influence or bias, thereby maintaining the integrity of our decision-making in line with the Procurement Act 2023.</w:t>
      </w:r>
    </w:p>
    <w:p w14:paraId="6C1AB4FF" w14:textId="5B59285D" w:rsidR="00D203BA" w:rsidRPr="00FB005E" w:rsidRDefault="00D52309" w:rsidP="007F17C0">
      <w:r w:rsidRPr="00FB005E">
        <w:t xml:space="preserve">For </w:t>
      </w:r>
      <w:r w:rsidR="00900EDD">
        <w:t>additional</w:t>
      </w:r>
      <w:r w:rsidRPr="00FB005E">
        <w:t xml:space="preserve"> guidance on what is considered a conflict of interest and the Council's obligation under the </w:t>
      </w:r>
      <w:r w:rsidR="00900EDD">
        <w:t xml:space="preserve">Procurement </w:t>
      </w:r>
      <w:r w:rsidR="00720353" w:rsidRPr="00FB005E">
        <w:t>Act</w:t>
      </w:r>
      <w:r w:rsidR="00900EDD">
        <w:t xml:space="preserve"> 2023</w:t>
      </w:r>
      <w:r w:rsidR="00720353" w:rsidRPr="00FB005E">
        <w:t xml:space="preserve">, suppliers should refer to the following link - </w:t>
      </w:r>
    </w:p>
    <w:p w14:paraId="4C24F0E9" w14:textId="32876697" w:rsidR="00720353" w:rsidRPr="00FB005E" w:rsidRDefault="00900EDD" w:rsidP="007F17C0">
      <w:hyperlink r:id="rId10" w:history="1">
        <w:r w:rsidR="00720353" w:rsidRPr="00FB005E">
          <w:rPr>
            <w:rStyle w:val="Hyperlink"/>
          </w:rPr>
          <w:t>Guidance: Conflicts of Interest (HTML) - GOV.UK (www.gov.uk)</w:t>
        </w:r>
      </w:hyperlink>
    </w:p>
    <w:p w14:paraId="59932725" w14:textId="77777777" w:rsidR="00B03440" w:rsidRDefault="00B03440" w:rsidP="007F17C0">
      <w:pPr>
        <w:rPr>
          <w:sz w:val="24"/>
          <w:szCs w:val="24"/>
        </w:rPr>
      </w:pPr>
    </w:p>
    <w:sectPr w:rsidR="00B03440">
      <w:headerReference w:type="even" r:id="rId1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0CFF7" w14:textId="77777777" w:rsidR="00221B24" w:rsidRDefault="00221B24" w:rsidP="007F17C0">
      <w:pPr>
        <w:spacing w:after="0" w:line="240" w:lineRule="auto"/>
      </w:pPr>
      <w:r>
        <w:separator/>
      </w:r>
    </w:p>
  </w:endnote>
  <w:endnote w:type="continuationSeparator" w:id="0">
    <w:p w14:paraId="38CA8C14" w14:textId="77777777" w:rsidR="00221B24" w:rsidRDefault="00221B24" w:rsidP="007F1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7894831"/>
      <w:docPartObj>
        <w:docPartGallery w:val="Page Numbers (Bottom of Page)"/>
        <w:docPartUnique/>
      </w:docPartObj>
    </w:sdtPr>
    <w:sdtEndPr/>
    <w:sdtContent>
      <w:p w14:paraId="15C9E131" w14:textId="5380946D" w:rsidR="004B5FF4" w:rsidRDefault="004B5FF4">
        <w:pPr>
          <w:pStyle w:val="Footer"/>
        </w:pPr>
        <w:r>
          <w:fldChar w:fldCharType="begin"/>
        </w:r>
        <w:r>
          <w:instrText>PAGE   \* MERGEFORMAT</w:instrText>
        </w:r>
        <w:r>
          <w:fldChar w:fldCharType="separate"/>
        </w:r>
        <w:r>
          <w:t>2</w:t>
        </w:r>
        <w:r>
          <w:fldChar w:fldCharType="end"/>
        </w:r>
      </w:p>
    </w:sdtContent>
  </w:sdt>
  <w:p w14:paraId="3F845BBD" w14:textId="77777777" w:rsidR="004B5FF4" w:rsidRDefault="004B5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D7377" w14:textId="77777777" w:rsidR="00221B24" w:rsidRDefault="00221B24" w:rsidP="007F17C0">
      <w:pPr>
        <w:spacing w:after="0" w:line="240" w:lineRule="auto"/>
      </w:pPr>
      <w:r>
        <w:separator/>
      </w:r>
    </w:p>
  </w:footnote>
  <w:footnote w:type="continuationSeparator" w:id="0">
    <w:p w14:paraId="706B626A" w14:textId="77777777" w:rsidR="00221B24" w:rsidRDefault="00221B24" w:rsidP="007F17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5F47C" w14:textId="69AA1F2B" w:rsidR="007F17C0" w:rsidRDefault="007F17C0">
    <w:pPr>
      <w:pStyle w:val="Header"/>
    </w:pPr>
    <w:r>
      <w:rPr>
        <w:noProof/>
        <w14:ligatures w14:val="standardContextual"/>
      </w:rPr>
      <mc:AlternateContent>
        <mc:Choice Requires="wps">
          <w:drawing>
            <wp:anchor distT="0" distB="0" distL="0" distR="0" simplePos="0" relativeHeight="251659264" behindDoc="0" locked="0" layoutInCell="1" allowOverlap="1" wp14:anchorId="3E7A9E58" wp14:editId="4EB6E893">
              <wp:simplePos x="635" y="635"/>
              <wp:positionH relativeFrom="page">
                <wp:align>center</wp:align>
              </wp:positionH>
              <wp:positionV relativeFrom="page">
                <wp:align>top</wp:align>
              </wp:positionV>
              <wp:extent cx="598805" cy="404495"/>
              <wp:effectExtent l="0" t="0" r="10795" b="14605"/>
              <wp:wrapNone/>
              <wp:docPr id="2085798048" name="Text Box 2"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8805" cy="404495"/>
                      </a:xfrm>
                      <a:prstGeom prst="rect">
                        <a:avLst/>
                      </a:prstGeom>
                      <a:noFill/>
                      <a:ln>
                        <a:noFill/>
                      </a:ln>
                    </wps:spPr>
                    <wps:txbx>
                      <w:txbxContent>
                        <w:p w14:paraId="7C529EE4" w14:textId="08A67CBB" w:rsidR="007F17C0" w:rsidRPr="007F17C0" w:rsidRDefault="007F17C0" w:rsidP="007F17C0">
                          <w:pPr>
                            <w:spacing w:after="0"/>
                            <w:rPr>
                              <w:rFonts w:cs="Calibri"/>
                              <w:noProof/>
                              <w:color w:val="0000FF"/>
                              <w:sz w:val="24"/>
                              <w:szCs w:val="24"/>
                            </w:rPr>
                          </w:pPr>
                          <w:r w:rsidRPr="007F17C0">
                            <w:rPr>
                              <w:rFonts w:cs="Calibri"/>
                              <w:noProof/>
                              <w:color w:val="0000FF"/>
                              <w:sz w:val="24"/>
                              <w:szCs w:val="24"/>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7A9E58" id="_x0000_t202" coordsize="21600,21600" o:spt="202" path="m,l,21600r21600,l21600,xe">
              <v:stroke joinstyle="miter"/>
              <v:path gradientshapeok="t" o:connecttype="rect"/>
            </v:shapetype>
            <v:shape id="Text Box 2" o:spid="_x0000_s1026" type="#_x0000_t202" alt="- Official -" style="position:absolute;margin-left:0;margin-top:0;width:47.15pt;height:31.8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" filled="f" stroked="f">
              <v:textbox style="mso-fit-shape-to-text:t" inset="0,15pt,0,0">
                <w:txbxContent>
                  <w:p w14:paraId="7C529EE4" w14:textId="08A67CBB" w:rsidR="007F17C0" w:rsidRPr="007F17C0" w:rsidRDefault="007F17C0" w:rsidP="007F17C0">
                    <w:pPr>
                      <w:spacing w:after="0"/>
                      <w:rPr>
                        <w:rFonts w:cs="Calibri"/>
                        <w:noProof/>
                        <w:color w:val="0000FF"/>
                        <w:sz w:val="24"/>
                        <w:szCs w:val="24"/>
                      </w:rPr>
                    </w:pPr>
                    <w:r w:rsidRPr="007F17C0">
                      <w:rPr>
                        <w:rFonts w:cs="Calibri"/>
                        <w:noProof/>
                        <w:color w:val="0000FF"/>
                        <w:sz w:val="24"/>
                        <w:szCs w:val="24"/>
                      </w:rPr>
                      <w:t>- Official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3FA86" w14:textId="1367FD0F" w:rsidR="007F17C0" w:rsidRDefault="007F17C0">
    <w:pPr>
      <w:pStyle w:val="Header"/>
    </w:pPr>
    <w:r>
      <w:rPr>
        <w:noProof/>
        <w14:ligatures w14:val="standardContextual"/>
      </w:rPr>
      <mc:AlternateContent>
        <mc:Choice Requires="wps">
          <w:drawing>
            <wp:anchor distT="0" distB="0" distL="0" distR="0" simplePos="0" relativeHeight="251660288" behindDoc="0" locked="0" layoutInCell="1" allowOverlap="1" wp14:anchorId="1763F10F" wp14:editId="37B22EB3">
              <wp:simplePos x="914400" y="447675"/>
              <wp:positionH relativeFrom="page">
                <wp:align>center</wp:align>
              </wp:positionH>
              <wp:positionV relativeFrom="page">
                <wp:align>top</wp:align>
              </wp:positionV>
              <wp:extent cx="598805" cy="404495"/>
              <wp:effectExtent l="0" t="0" r="10795" b="14605"/>
              <wp:wrapNone/>
              <wp:docPr id="158690959" name="Text Box 3"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8805" cy="404495"/>
                      </a:xfrm>
                      <a:prstGeom prst="rect">
                        <a:avLst/>
                      </a:prstGeom>
                      <a:noFill/>
                      <a:ln>
                        <a:noFill/>
                      </a:ln>
                    </wps:spPr>
                    <wps:txbx>
                      <w:txbxContent>
                        <w:p w14:paraId="5159087C" w14:textId="5FA7541D" w:rsidR="007F17C0" w:rsidRPr="007F17C0" w:rsidRDefault="007F17C0" w:rsidP="007F17C0">
                          <w:pPr>
                            <w:spacing w:after="0"/>
                            <w:rPr>
                              <w:rFonts w:cs="Calibri"/>
                              <w:noProof/>
                              <w:color w:val="0000FF"/>
                              <w:sz w:val="24"/>
                              <w:szCs w:val="24"/>
                            </w:rPr>
                          </w:pPr>
                          <w:r w:rsidRPr="007F17C0">
                            <w:rPr>
                              <w:rFonts w:cs="Calibri"/>
                              <w:noProof/>
                              <w:color w:val="0000FF"/>
                              <w:sz w:val="24"/>
                              <w:szCs w:val="24"/>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63F10F" id="_x0000_t202" coordsize="21600,21600" o:spt="202" path="m,l,21600r21600,l21600,xe">
              <v:stroke joinstyle="miter"/>
              <v:path gradientshapeok="t" o:connecttype="rect"/>
            </v:shapetype>
            <v:shape id="Text Box 3" o:spid="_x0000_s1027" type="#_x0000_t202" alt="- Official -" style="position:absolute;margin-left:0;margin-top:0;width:47.15pt;height:31.8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" filled="f" stroked="f">
              <v:textbox style="mso-fit-shape-to-text:t" inset="0,15pt,0,0">
                <w:txbxContent>
                  <w:p w14:paraId="5159087C" w14:textId="5FA7541D" w:rsidR="007F17C0" w:rsidRPr="007F17C0" w:rsidRDefault="007F17C0" w:rsidP="007F17C0">
                    <w:pPr>
                      <w:spacing w:after="0"/>
                      <w:rPr>
                        <w:rFonts w:cs="Calibri"/>
                        <w:noProof/>
                        <w:color w:val="0000FF"/>
                        <w:sz w:val="24"/>
                        <w:szCs w:val="24"/>
                      </w:rPr>
                    </w:pPr>
                    <w:r w:rsidRPr="007F17C0">
                      <w:rPr>
                        <w:rFonts w:cs="Calibri"/>
                        <w:noProof/>
                        <w:color w:val="0000FF"/>
                        <w:sz w:val="24"/>
                        <w:szCs w:val="24"/>
                      </w:rPr>
                      <w:t>- Official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7B51B" w14:textId="10826FC0" w:rsidR="007F17C0" w:rsidRDefault="007F17C0">
    <w:pPr>
      <w:pStyle w:val="Header"/>
    </w:pPr>
    <w:r>
      <w:rPr>
        <w:noProof/>
        <w14:ligatures w14:val="standardContextual"/>
      </w:rPr>
      <mc:AlternateContent>
        <mc:Choice Requires="wps">
          <w:drawing>
            <wp:anchor distT="0" distB="0" distL="0" distR="0" simplePos="0" relativeHeight="251658240" behindDoc="0" locked="0" layoutInCell="1" allowOverlap="1" wp14:anchorId="7705D43D" wp14:editId="622515F3">
              <wp:simplePos x="635" y="635"/>
              <wp:positionH relativeFrom="page">
                <wp:align>center</wp:align>
              </wp:positionH>
              <wp:positionV relativeFrom="page">
                <wp:align>top</wp:align>
              </wp:positionV>
              <wp:extent cx="598805" cy="404495"/>
              <wp:effectExtent l="0" t="0" r="10795" b="14605"/>
              <wp:wrapNone/>
              <wp:docPr id="1546970785" name="Text Box 1"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8805" cy="404495"/>
                      </a:xfrm>
                      <a:prstGeom prst="rect">
                        <a:avLst/>
                      </a:prstGeom>
                      <a:noFill/>
                      <a:ln>
                        <a:noFill/>
                      </a:ln>
                    </wps:spPr>
                    <wps:txbx>
                      <w:txbxContent>
                        <w:p w14:paraId="1D8DEE4D" w14:textId="68FBCE6C" w:rsidR="007F17C0" w:rsidRPr="007F17C0" w:rsidRDefault="007F17C0" w:rsidP="007F17C0">
                          <w:pPr>
                            <w:spacing w:after="0"/>
                            <w:rPr>
                              <w:rFonts w:cs="Calibri"/>
                              <w:noProof/>
                              <w:color w:val="0000FF"/>
                              <w:sz w:val="24"/>
                              <w:szCs w:val="24"/>
                            </w:rPr>
                          </w:pPr>
                          <w:r w:rsidRPr="007F17C0">
                            <w:rPr>
                              <w:rFonts w:cs="Calibri"/>
                              <w:noProof/>
                              <w:color w:val="0000FF"/>
                              <w:sz w:val="24"/>
                              <w:szCs w:val="24"/>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05D43D" id="_x0000_t202" coordsize="21600,21600" o:spt="202" path="m,l,21600r21600,l21600,xe">
              <v:stroke joinstyle="miter"/>
              <v:path gradientshapeok="t" o:connecttype="rect"/>
            </v:shapetype>
            <v:shape id="Text Box 1" o:spid="_x0000_s1028" type="#_x0000_t202" alt="- Official -" style="position:absolute;margin-left:0;margin-top:0;width:47.15pt;height:31.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" filled="f" stroked="f">
              <v:textbox style="mso-fit-shape-to-text:t" inset="0,15pt,0,0">
                <w:txbxContent>
                  <w:p w14:paraId="1D8DEE4D" w14:textId="68FBCE6C" w:rsidR="007F17C0" w:rsidRPr="007F17C0" w:rsidRDefault="007F17C0" w:rsidP="007F17C0">
                    <w:pPr>
                      <w:spacing w:after="0"/>
                      <w:rPr>
                        <w:rFonts w:cs="Calibri"/>
                        <w:noProof/>
                        <w:color w:val="0000FF"/>
                        <w:sz w:val="24"/>
                        <w:szCs w:val="24"/>
                      </w:rPr>
                    </w:pPr>
                    <w:r w:rsidRPr="007F17C0">
                      <w:rPr>
                        <w:rFonts w:cs="Calibri"/>
                        <w:noProof/>
                        <w:color w:val="0000FF"/>
                        <w:sz w:val="24"/>
                        <w:szCs w:val="24"/>
                      </w:rPr>
                      <w:t>- Official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A38F1"/>
    <w:multiLevelType w:val="multilevel"/>
    <w:tmpl w:val="559E1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09730A"/>
    <w:multiLevelType w:val="multilevel"/>
    <w:tmpl w:val="4A983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25788B"/>
    <w:multiLevelType w:val="multilevel"/>
    <w:tmpl w:val="9856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840B03"/>
    <w:multiLevelType w:val="multilevel"/>
    <w:tmpl w:val="5CD85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71431028">
    <w:abstractNumId w:val="1"/>
  </w:num>
  <w:num w:numId="2" w16cid:durableId="1134104687">
    <w:abstractNumId w:val="3"/>
  </w:num>
  <w:num w:numId="3" w16cid:durableId="1127436205">
    <w:abstractNumId w:val="0"/>
  </w:num>
  <w:num w:numId="4" w16cid:durableId="1768846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7C0"/>
    <w:rsid w:val="00081419"/>
    <w:rsid w:val="0010088A"/>
    <w:rsid w:val="00216B91"/>
    <w:rsid w:val="00221B24"/>
    <w:rsid w:val="00235EDE"/>
    <w:rsid w:val="003D3404"/>
    <w:rsid w:val="00437473"/>
    <w:rsid w:val="004B5FF4"/>
    <w:rsid w:val="004F5859"/>
    <w:rsid w:val="004F6D34"/>
    <w:rsid w:val="004F6E6A"/>
    <w:rsid w:val="005071F8"/>
    <w:rsid w:val="00515684"/>
    <w:rsid w:val="00720353"/>
    <w:rsid w:val="00774C3A"/>
    <w:rsid w:val="007C319A"/>
    <w:rsid w:val="007D064D"/>
    <w:rsid w:val="007F17C0"/>
    <w:rsid w:val="008505DB"/>
    <w:rsid w:val="00900EDD"/>
    <w:rsid w:val="009F3393"/>
    <w:rsid w:val="00B03440"/>
    <w:rsid w:val="00B2580D"/>
    <w:rsid w:val="00BF1A05"/>
    <w:rsid w:val="00CB2879"/>
    <w:rsid w:val="00CD089B"/>
    <w:rsid w:val="00CD19A0"/>
    <w:rsid w:val="00CE040E"/>
    <w:rsid w:val="00D04BD5"/>
    <w:rsid w:val="00D203BA"/>
    <w:rsid w:val="00D31234"/>
    <w:rsid w:val="00D52309"/>
    <w:rsid w:val="00E9258C"/>
    <w:rsid w:val="00FB005E"/>
    <w:rsid w:val="00FC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8FC98"/>
  <w15:chartTrackingRefBased/>
  <w15:docId w15:val="{07736138-ACC1-4382-BA7A-92FCA9C1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7C0"/>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7F17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17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7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7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17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17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7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7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7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7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7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7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7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7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7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7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7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7C0"/>
    <w:rPr>
      <w:rFonts w:eastAsiaTheme="majorEastAsia" w:cstheme="majorBidi"/>
      <w:color w:val="272727" w:themeColor="text1" w:themeTint="D8"/>
    </w:rPr>
  </w:style>
  <w:style w:type="paragraph" w:styleId="Title">
    <w:name w:val="Title"/>
    <w:basedOn w:val="Normal"/>
    <w:next w:val="Normal"/>
    <w:link w:val="TitleChar"/>
    <w:uiPriority w:val="10"/>
    <w:qFormat/>
    <w:rsid w:val="007F17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7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7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7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7C0"/>
    <w:pPr>
      <w:spacing w:before="160"/>
      <w:jc w:val="center"/>
    </w:pPr>
    <w:rPr>
      <w:i/>
      <w:iCs/>
      <w:color w:val="404040" w:themeColor="text1" w:themeTint="BF"/>
    </w:rPr>
  </w:style>
  <w:style w:type="character" w:customStyle="1" w:styleId="QuoteChar">
    <w:name w:val="Quote Char"/>
    <w:basedOn w:val="DefaultParagraphFont"/>
    <w:link w:val="Quote"/>
    <w:uiPriority w:val="29"/>
    <w:rsid w:val="007F17C0"/>
    <w:rPr>
      <w:i/>
      <w:iCs/>
      <w:color w:val="404040" w:themeColor="text1" w:themeTint="BF"/>
    </w:rPr>
  </w:style>
  <w:style w:type="paragraph" w:styleId="ListParagraph">
    <w:name w:val="List Paragraph"/>
    <w:basedOn w:val="Normal"/>
    <w:uiPriority w:val="34"/>
    <w:qFormat/>
    <w:rsid w:val="007F17C0"/>
    <w:pPr>
      <w:ind w:left="720"/>
      <w:contextualSpacing/>
    </w:pPr>
  </w:style>
  <w:style w:type="character" w:styleId="IntenseEmphasis">
    <w:name w:val="Intense Emphasis"/>
    <w:basedOn w:val="DefaultParagraphFont"/>
    <w:uiPriority w:val="21"/>
    <w:qFormat/>
    <w:rsid w:val="007F17C0"/>
    <w:rPr>
      <w:i/>
      <w:iCs/>
      <w:color w:val="0F4761" w:themeColor="accent1" w:themeShade="BF"/>
    </w:rPr>
  </w:style>
  <w:style w:type="paragraph" w:styleId="IntenseQuote">
    <w:name w:val="Intense Quote"/>
    <w:basedOn w:val="Normal"/>
    <w:next w:val="Normal"/>
    <w:link w:val="IntenseQuoteChar"/>
    <w:uiPriority w:val="30"/>
    <w:qFormat/>
    <w:rsid w:val="007F17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7C0"/>
    <w:rPr>
      <w:i/>
      <w:iCs/>
      <w:color w:val="0F4761" w:themeColor="accent1" w:themeShade="BF"/>
    </w:rPr>
  </w:style>
  <w:style w:type="character" w:styleId="IntenseReference">
    <w:name w:val="Intense Reference"/>
    <w:basedOn w:val="DefaultParagraphFont"/>
    <w:uiPriority w:val="32"/>
    <w:qFormat/>
    <w:rsid w:val="007F17C0"/>
    <w:rPr>
      <w:b/>
      <w:bCs/>
      <w:smallCaps/>
      <w:color w:val="0F4761" w:themeColor="accent1" w:themeShade="BF"/>
      <w:spacing w:val="5"/>
    </w:rPr>
  </w:style>
  <w:style w:type="paragraph" w:customStyle="1" w:styleId="Numberednormal">
    <w:name w:val="Numbered normal"/>
    <w:basedOn w:val="Normal"/>
    <w:qFormat/>
    <w:rsid w:val="007F17C0"/>
    <w:pPr>
      <w:spacing w:after="160" w:line="256" w:lineRule="auto"/>
      <w:ind w:left="432" w:hanging="432"/>
    </w:pPr>
    <w:rPr>
      <w:rFonts w:cs="Arial"/>
      <w:sz w:val="24"/>
    </w:rPr>
  </w:style>
  <w:style w:type="paragraph" w:styleId="Header">
    <w:name w:val="header"/>
    <w:basedOn w:val="Normal"/>
    <w:link w:val="HeaderChar"/>
    <w:uiPriority w:val="99"/>
    <w:unhideWhenUsed/>
    <w:rsid w:val="007F17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17C0"/>
    <w:rPr>
      <w:rFonts w:ascii="Calibri" w:eastAsia="Calibri" w:hAnsi="Calibri" w:cs="Times New Roman"/>
      <w:kern w:val="0"/>
      <w:sz w:val="22"/>
      <w:szCs w:val="22"/>
      <w14:ligatures w14:val="none"/>
    </w:rPr>
  </w:style>
  <w:style w:type="character" w:styleId="Hyperlink">
    <w:name w:val="Hyperlink"/>
    <w:basedOn w:val="DefaultParagraphFont"/>
    <w:uiPriority w:val="99"/>
    <w:unhideWhenUsed/>
    <w:rsid w:val="00720353"/>
    <w:rPr>
      <w:color w:val="467886" w:themeColor="hyperlink"/>
      <w:u w:val="single"/>
    </w:rPr>
  </w:style>
  <w:style w:type="character" w:styleId="UnresolvedMention">
    <w:name w:val="Unresolved Mention"/>
    <w:basedOn w:val="DefaultParagraphFont"/>
    <w:uiPriority w:val="99"/>
    <w:semiHidden/>
    <w:unhideWhenUsed/>
    <w:rsid w:val="00720353"/>
    <w:rPr>
      <w:color w:val="605E5C"/>
      <w:shd w:val="clear" w:color="auto" w:fill="E1DFDD"/>
    </w:rPr>
  </w:style>
  <w:style w:type="paragraph" w:styleId="Footer">
    <w:name w:val="footer"/>
    <w:basedOn w:val="Normal"/>
    <w:link w:val="FooterChar"/>
    <w:uiPriority w:val="99"/>
    <w:unhideWhenUsed/>
    <w:rsid w:val="004B5F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FF4"/>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085253">
      <w:bodyDiv w:val="1"/>
      <w:marLeft w:val="0"/>
      <w:marRight w:val="0"/>
      <w:marTop w:val="0"/>
      <w:marBottom w:val="0"/>
      <w:divBdr>
        <w:top w:val="none" w:sz="0" w:space="0" w:color="auto"/>
        <w:left w:val="none" w:sz="0" w:space="0" w:color="auto"/>
        <w:bottom w:val="none" w:sz="0" w:space="0" w:color="auto"/>
        <w:right w:val="none" w:sz="0" w:space="0" w:color="auto"/>
      </w:divBdr>
    </w:div>
    <w:div w:id="193365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gov.uk/government/publications/procurement-act-2023-guidance-documents-define-phase/guidance-conflicts-of-interest-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EC1D2D998B754392CA3EE2ED4CF9E9" ma:contentTypeVersion="15" ma:contentTypeDescription="Create a new document." ma:contentTypeScope="" ma:versionID="b5597e059e7df5c0bbe51834d7b78198">
  <xsd:schema xmlns:xsd="http://www.w3.org/2001/XMLSchema" xmlns:xs="http://www.w3.org/2001/XMLSchema" xmlns:p="http://schemas.microsoft.com/office/2006/metadata/properties" xmlns:ns2="4d536ccb-b14a-4ea0-b1e3-f942d5f494ca" xmlns:ns3="dfc6ffa4-a36a-4bf3-b9d7-883c02c6c053" xmlns:ns4="2b176262-ee5b-42db-8be8-a16dbdb96d25" targetNamespace="http://schemas.microsoft.com/office/2006/metadata/properties" ma:root="true" ma:fieldsID="ff07db8d424a7935c9261d68ab6ad325" ns2:_="" ns3:_="" ns4:_="">
    <xsd:import namespace="4d536ccb-b14a-4ea0-b1e3-f942d5f494ca"/>
    <xsd:import namespace="dfc6ffa4-a36a-4bf3-b9d7-883c02c6c053"/>
    <xsd:import namespace="2b176262-ee5b-42db-8be8-a16dbdb96d25"/>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6ccb-b14a-4ea0-b1e3-f942d5f494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c6ffa4-a36a-4bf3-b9d7-883c02c6c053"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bf2b975-0034-4da6-bed2-ddb9f49c066c"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176262-ee5b-42db-8be8-a16dbdb96d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7f4594-a322-4296-a7c3-f7acf64612fa}" ma:internalName="TaxCatchAll" ma:showField="CatchAllData" ma:web="2b176262-ee5b-42db-8be8-a16dbdb96d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176262-ee5b-42db-8be8-a16dbdb96d25" xsi:nil="true"/>
    <lcf76f155ced4ddcb4097134ff3c332f xmlns="dfc6ffa4-a36a-4bf3-b9d7-883c02c6c0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30BF52-6EF0-4EA8-819C-7F5EAB15FBEB}"/>
</file>

<file path=customXml/itemProps2.xml><?xml version="1.0" encoding="utf-8"?>
<ds:datastoreItem xmlns:ds="http://schemas.openxmlformats.org/officeDocument/2006/customXml" ds:itemID="{19BBFBCF-3BBC-4D32-942A-8ACC85395F3F}">
  <ds:schemaRefs>
    <ds:schemaRef ds:uri="http://schemas.microsoft.com/sharepoint/v3/contenttype/forms"/>
  </ds:schemaRefs>
</ds:datastoreItem>
</file>

<file path=customXml/itemProps3.xml><?xml version="1.0" encoding="utf-8"?>
<ds:datastoreItem xmlns:ds="http://schemas.openxmlformats.org/officeDocument/2006/customXml" ds:itemID="{3D2BD7C3-5C1F-47FE-9A5D-CF7DF694DB26}">
  <ds:schemaRefs>
    <ds:schemaRef ds:uri="http://schemas.microsoft.com/office/2006/metadata/properties"/>
    <ds:schemaRef ds:uri="http://schemas.microsoft.com/office/infopath/2007/PartnerControls"/>
    <ds:schemaRef ds:uri="2b176262-ee5b-42db-8be8-a16dbdb96d25"/>
    <ds:schemaRef ds:uri="dfc6ffa4-a36a-4bf3-b9d7-883c02c6c053"/>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2</Pages>
  <Words>787</Words>
  <Characters>4491</Characters>
  <Application>Microsoft Office Word</Application>
  <DocSecurity>0</DocSecurity>
  <Lines>37</Lines>
  <Paragraphs>10</Paragraphs>
  <ScaleCrop>false</ScaleCrop>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Simon</dc:creator>
  <cp:keywords/>
  <dc:description/>
  <cp:lastModifiedBy>Courtney, Simon</cp:lastModifiedBy>
  <cp:revision>26</cp:revision>
  <dcterms:created xsi:type="dcterms:W3CDTF">2024-10-01T07:11:00Z</dcterms:created>
  <dcterms:modified xsi:type="dcterms:W3CDTF">2024-10-09T13:05:00Z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5c34e6a1,7c52c0a0,9756e8f</vt:lpwstr>
  </property>
  <property fmtid="{D5CDD505-2E9C-101B-9397-08002B2CF9AE}" pid="3" name="ClassificationContentMarkingHeaderFontProps">
    <vt:lpwstr>#0000ff,12,Calibri</vt:lpwstr>
  </property>
  <property fmtid="{D5CDD505-2E9C-101B-9397-08002B2CF9AE}" pid="4" name="ClassificationContentMarkingHeaderText">
    <vt:lpwstr>- Official -</vt:lpwstr>
  </property>
  <property fmtid="{D5CDD505-2E9C-101B-9397-08002B2CF9AE}" pid="5" name="MSIP_Label_e83f8a96-e51b-4334-92a5-11244a58d044_Enabled">
    <vt:lpwstr>true</vt:lpwstr>
  </property>
  <property fmtid="{D5CDD505-2E9C-101B-9397-08002B2CF9AE}" pid="6" name="MSIP_Label_e83f8a96-e51b-4334-92a5-11244a58d044_SetDate">
    <vt:lpwstr>2024-10-01T15:08:02Z</vt:lpwstr>
  </property>
  <property fmtid="{D5CDD505-2E9C-101B-9397-08002B2CF9AE}" pid="7" name="MSIP_Label_e83f8a96-e51b-4334-92a5-11244a58d044_Method">
    <vt:lpwstr>Privileged</vt:lpwstr>
  </property>
  <property fmtid="{D5CDD505-2E9C-101B-9397-08002B2CF9AE}" pid="8" name="MSIP_Label_e83f8a96-e51b-4334-92a5-11244a58d044_Name">
    <vt:lpwstr>Official</vt:lpwstr>
  </property>
  <property fmtid="{D5CDD505-2E9C-101B-9397-08002B2CF9AE}" pid="9" name="MSIP_Label_e83f8a96-e51b-4334-92a5-11244a58d044_SiteId">
    <vt:lpwstr>d6674c51-daa4-4142-8047-15a78bbe9306</vt:lpwstr>
  </property>
  <property fmtid="{D5CDD505-2E9C-101B-9397-08002B2CF9AE}" pid="10" name="MSIP_Label_e83f8a96-e51b-4334-92a5-11244a58d044_ActionId">
    <vt:lpwstr>74cacaba-bbb5-4e86-ad90-37d57cac3493</vt:lpwstr>
  </property>
  <property fmtid="{D5CDD505-2E9C-101B-9397-08002B2CF9AE}" pid="11" name="MSIP_Label_e83f8a96-e51b-4334-92a5-11244a58d044_ContentBits">
    <vt:lpwstr>1</vt:lpwstr>
  </property>
  <property fmtid="{D5CDD505-2E9C-101B-9397-08002B2CF9AE}" pid="12" name="ContentTypeId">
    <vt:lpwstr>0x010100FEEC1D2D998B754392CA3EE2ED4CF9E9</vt:lpwstr>
  </property>
  <property fmtid="{D5CDD505-2E9C-101B-9397-08002B2CF9AE}" pid="13" name="MediaServiceImageTags">
    <vt:lpwstr/>
  </property>
</Properties>
</file>